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F0A7" w14:textId="1C9D402D" w:rsidR="00066CB3" w:rsidRDefault="00066CB3" w:rsidP="00066CB3">
      <w:pPr>
        <w:pStyle w:val="Geenafstand"/>
      </w:pPr>
      <w:r>
        <w:t xml:space="preserve">Om het jaar af te sluiten een klassiek Grieks gedicht waarvan de auteur niet bekend is; waarschijnlijk is het geschreven in de </w:t>
      </w:r>
      <w:r>
        <w:t>6</w:t>
      </w:r>
      <w:r w:rsidRPr="007F5B48">
        <w:rPr>
          <w:vertAlign w:val="superscript"/>
        </w:rPr>
        <w:t>de</w:t>
      </w:r>
      <w:r>
        <w:t xml:space="preserve"> of </w:t>
      </w:r>
      <w:r>
        <w:t>5</w:t>
      </w:r>
      <w:r w:rsidRPr="007F5B48">
        <w:rPr>
          <w:vertAlign w:val="superscript"/>
        </w:rPr>
        <w:t>de</w:t>
      </w:r>
      <w:r>
        <w:t xml:space="preserve"> eeuw v.Chr. </w:t>
      </w:r>
    </w:p>
    <w:p w14:paraId="30CC311A" w14:textId="77777777" w:rsidR="00066CB3" w:rsidRDefault="00066CB3" w:rsidP="00066CB3">
      <w:pPr>
        <w:pStyle w:val="Geenafstand"/>
      </w:pPr>
      <w:r>
        <w:t>Het is de verzuchting om de immer gewenste maar nooit verkregen  vrede.</w:t>
      </w:r>
    </w:p>
    <w:p w14:paraId="248484A5" w14:textId="77777777" w:rsidR="00066CB3" w:rsidRDefault="00066CB3" w:rsidP="00066CB3">
      <w:pPr>
        <w:pStyle w:val="Geenafstand"/>
      </w:pPr>
      <w:r>
        <w:t>Wij wensen onze lezers die vrede en voorspoed in het nieuwe jaar.</w:t>
      </w:r>
    </w:p>
    <w:p w14:paraId="0AE16B63" w14:textId="77777777" w:rsidR="00066CB3" w:rsidRDefault="00066CB3" w:rsidP="00066CB3">
      <w:pPr>
        <w:pStyle w:val="Geenafstand"/>
      </w:pPr>
      <w:r>
        <w:t>De tekst, met eigen vertaling is afkomstig uit “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Lyric</w:t>
      </w:r>
      <w:proofErr w:type="spellEnd"/>
      <w:r>
        <w:t>”, deel V, 1993)</w:t>
      </w:r>
    </w:p>
    <w:p w14:paraId="04BFE41A" w14:textId="77777777" w:rsidR="008B1A79" w:rsidRDefault="008B1A79"/>
    <w:p w14:paraId="4EEB08FA" w14:textId="6681BB97" w:rsidR="00066CB3" w:rsidRDefault="00066CB3">
      <w:r>
        <w:rPr>
          <w:noProof/>
        </w:rPr>
        <w:drawing>
          <wp:inline distT="0" distB="0" distL="0" distR="0" wp14:anchorId="5E735623" wp14:editId="21C13346">
            <wp:extent cx="4815840" cy="2842260"/>
            <wp:effectExtent l="0" t="0" r="3810" b="0"/>
            <wp:docPr id="250534727" name="Afbeelding 1" descr="Afbeelding met tekst, brief, Lettertype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34727" name="Afbeelding 1" descr="Afbeelding met tekst, brief, Lettertype, pa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F848D" w14:textId="0BD8DBA6" w:rsidR="00066CB3" w:rsidRDefault="00066CB3" w:rsidP="00066CB3">
      <w:pPr>
        <w:pStyle w:val="Geenafstand"/>
      </w:pPr>
      <w:proofErr w:type="spellStart"/>
      <w:r>
        <w:t>Aisa</w:t>
      </w:r>
      <w:proofErr w:type="spellEnd"/>
      <w:r>
        <w:rPr>
          <w:rStyle w:val="Voetnootmarkering"/>
        </w:rPr>
        <w:footnoteReference w:id="1"/>
      </w:r>
      <w:r>
        <w:t xml:space="preserve">, </w:t>
      </w:r>
      <w:proofErr w:type="spellStart"/>
      <w:r>
        <w:t>Clotho</w:t>
      </w:r>
      <w:proofErr w:type="spellEnd"/>
      <w:r>
        <w:rPr>
          <w:rStyle w:val="Voetnootmarkering"/>
        </w:rPr>
        <w:footnoteReference w:id="2"/>
      </w:r>
      <w:r>
        <w:t xml:space="preserve"> en </w:t>
      </w:r>
      <w:proofErr w:type="spellStart"/>
      <w:r>
        <w:t>Lachesis</w:t>
      </w:r>
      <w:proofErr w:type="spellEnd"/>
      <w:r>
        <w:rPr>
          <w:rStyle w:val="Voetnootmarkering"/>
        </w:rPr>
        <w:footnoteReference w:id="3"/>
      </w:r>
      <w:r>
        <w:t xml:space="preserve"> </w:t>
      </w:r>
      <w:proofErr w:type="spellStart"/>
      <w:r>
        <w:t>schoonarmige</w:t>
      </w:r>
      <w:proofErr w:type="spellEnd"/>
    </w:p>
    <w:p w14:paraId="774CD80E" w14:textId="77777777" w:rsidR="00066CB3" w:rsidRDefault="00066CB3" w:rsidP="00066CB3">
      <w:pPr>
        <w:pStyle w:val="Geenafstand"/>
      </w:pPr>
      <w:r>
        <w:t>dochters van de nacht,</w:t>
      </w:r>
    </w:p>
    <w:p w14:paraId="5A099230" w14:textId="77777777" w:rsidR="00066CB3" w:rsidRDefault="00066CB3" w:rsidP="00066CB3">
      <w:pPr>
        <w:pStyle w:val="Geenafstand"/>
      </w:pPr>
      <w:r>
        <w:t>hoor de smeekbeden,</w:t>
      </w:r>
    </w:p>
    <w:p w14:paraId="3C3A1414" w14:textId="77777777" w:rsidR="00066CB3" w:rsidRDefault="00066CB3" w:rsidP="00066CB3">
      <w:pPr>
        <w:pStyle w:val="Geenafstand"/>
      </w:pPr>
      <w:r>
        <w:t xml:space="preserve">o verschrikkelijke godinnen </w:t>
      </w:r>
    </w:p>
    <w:p w14:paraId="1B211889" w14:textId="77777777" w:rsidR="00066CB3" w:rsidRDefault="00066CB3" w:rsidP="00066CB3">
      <w:pPr>
        <w:pStyle w:val="Geenafstand"/>
      </w:pPr>
      <w:r>
        <w:t>van hemel en aarde;</w:t>
      </w:r>
    </w:p>
    <w:p w14:paraId="5FB70E5E" w14:textId="77777777" w:rsidR="00066CB3" w:rsidRDefault="00066CB3" w:rsidP="00066CB3">
      <w:pPr>
        <w:pStyle w:val="Geenafstand"/>
      </w:pPr>
      <w:r>
        <w:t xml:space="preserve">zend ons </w:t>
      </w:r>
      <w:proofErr w:type="spellStart"/>
      <w:r>
        <w:t>Eunomia</w:t>
      </w:r>
      <w:proofErr w:type="spellEnd"/>
      <w:r>
        <w:rPr>
          <w:rStyle w:val="Voetnootmarkering"/>
        </w:rPr>
        <w:footnoteReference w:id="4"/>
      </w:r>
      <w:r>
        <w:t xml:space="preserve"> met de rozenrode boezem</w:t>
      </w:r>
    </w:p>
    <w:p w14:paraId="0CAF1ABF" w14:textId="77777777" w:rsidR="00066CB3" w:rsidRDefault="00066CB3" w:rsidP="00066CB3">
      <w:pPr>
        <w:pStyle w:val="Geenafstand"/>
      </w:pPr>
      <w:r>
        <w:t>en haar zusters op glinsterende tronen</w:t>
      </w:r>
    </w:p>
    <w:p w14:paraId="34A1C8C2" w14:textId="77777777" w:rsidR="00066CB3" w:rsidRDefault="00066CB3" w:rsidP="00066CB3">
      <w:pPr>
        <w:pStyle w:val="Geenafstand"/>
      </w:pPr>
      <w:proofErr w:type="spellStart"/>
      <w:r>
        <w:t>Dike</w:t>
      </w:r>
      <w:proofErr w:type="spellEnd"/>
      <w:r>
        <w:rPr>
          <w:rStyle w:val="Voetnootmarkering"/>
        </w:rPr>
        <w:footnoteReference w:id="5"/>
      </w:r>
      <w:r>
        <w:t xml:space="preserve"> en de </w:t>
      </w:r>
      <w:proofErr w:type="spellStart"/>
      <w:r>
        <w:t>kransdragende</w:t>
      </w:r>
      <w:proofErr w:type="spellEnd"/>
      <w:r>
        <w:t xml:space="preserve"> </w:t>
      </w:r>
      <w:proofErr w:type="spellStart"/>
      <w:r>
        <w:t>Eirene</w:t>
      </w:r>
      <w:proofErr w:type="spellEnd"/>
      <w:r>
        <w:rPr>
          <w:rStyle w:val="Voetnootmarkering"/>
        </w:rPr>
        <w:footnoteReference w:id="6"/>
      </w:r>
      <w:r>
        <w:t>,</w:t>
      </w:r>
    </w:p>
    <w:p w14:paraId="3D9F9D3C" w14:textId="77777777" w:rsidR="00066CB3" w:rsidRDefault="00066CB3" w:rsidP="00066CB3">
      <w:pPr>
        <w:pStyle w:val="Geenafstand"/>
      </w:pPr>
      <w:r>
        <w:t>en laat de stad haar zwaarwichtige</w:t>
      </w:r>
    </w:p>
    <w:p w14:paraId="2F5FC9B6" w14:textId="77777777" w:rsidR="00066CB3" w:rsidRDefault="00066CB3" w:rsidP="00066CB3">
      <w:pPr>
        <w:pStyle w:val="Geenafstand"/>
      </w:pPr>
      <w:r>
        <w:t>gebeurtenissen vergeten.</w:t>
      </w:r>
    </w:p>
    <w:p w14:paraId="5AA57E72" w14:textId="77777777" w:rsidR="00066CB3" w:rsidRDefault="00066CB3" w:rsidP="00066CB3">
      <w:pPr>
        <w:pStyle w:val="Geenafstand"/>
      </w:pPr>
    </w:p>
    <w:p w14:paraId="46C19E1B" w14:textId="77777777" w:rsidR="00066CB3" w:rsidRDefault="00066CB3" w:rsidP="00066CB3">
      <w:pPr>
        <w:pStyle w:val="Geenafstand"/>
      </w:pPr>
    </w:p>
    <w:p w14:paraId="55B81C8B" w14:textId="4318EE65" w:rsidR="00066CB3" w:rsidRDefault="00066CB3" w:rsidP="00066CB3">
      <w:pPr>
        <w:pStyle w:val="Geenafstand"/>
      </w:pPr>
      <w:r>
        <w:t>TRANSCRIPTIE</w:t>
      </w:r>
    </w:p>
    <w:p w14:paraId="42618F92" w14:textId="77777777" w:rsidR="00066CB3" w:rsidRDefault="00066CB3" w:rsidP="00066CB3">
      <w:pPr>
        <w:pStyle w:val="Geenafstand"/>
      </w:pPr>
    </w:p>
    <w:p w14:paraId="16CC39F7" w14:textId="77777777" w:rsidR="00066CB3" w:rsidRPr="00790FC2" w:rsidRDefault="00066CB3" w:rsidP="00066CB3">
      <w:pPr>
        <w:pStyle w:val="Geenafstand"/>
      </w:pPr>
      <w:proofErr w:type="spellStart"/>
      <w:r w:rsidRPr="00790FC2">
        <w:t>Aisa</w:t>
      </w:r>
      <w:proofErr w:type="spellEnd"/>
      <w:r w:rsidRPr="00790FC2">
        <w:t xml:space="preserve"> </w:t>
      </w:r>
      <w:proofErr w:type="spellStart"/>
      <w:r w:rsidRPr="00790FC2">
        <w:t>kai</w:t>
      </w:r>
      <w:proofErr w:type="spellEnd"/>
      <w:r w:rsidRPr="00790FC2">
        <w:t xml:space="preserve"> </w:t>
      </w:r>
      <w:proofErr w:type="spellStart"/>
      <w:r w:rsidRPr="00790FC2">
        <w:t>Klotho</w:t>
      </w:r>
      <w:proofErr w:type="spellEnd"/>
      <w:r w:rsidRPr="00790FC2">
        <w:t xml:space="preserve"> </w:t>
      </w:r>
      <w:proofErr w:type="spellStart"/>
      <w:r w:rsidRPr="00790FC2">
        <w:t>Lachesis</w:t>
      </w:r>
      <w:proofErr w:type="spellEnd"/>
      <w:r w:rsidRPr="00790FC2">
        <w:t xml:space="preserve"> t’ </w:t>
      </w:r>
      <w:proofErr w:type="spellStart"/>
      <w:r w:rsidRPr="00790FC2">
        <w:t>euolenoi</w:t>
      </w:r>
      <w:proofErr w:type="spellEnd"/>
    </w:p>
    <w:p w14:paraId="33D87D4A" w14:textId="77777777" w:rsidR="00066CB3" w:rsidRDefault="00066CB3" w:rsidP="00066CB3">
      <w:pPr>
        <w:pStyle w:val="Geenafstand"/>
      </w:pPr>
      <w:proofErr w:type="spellStart"/>
      <w:r>
        <w:t>k</w:t>
      </w:r>
      <w:r w:rsidRPr="00790FC2">
        <w:t>oerai</w:t>
      </w:r>
      <w:proofErr w:type="spellEnd"/>
      <w:r w:rsidRPr="00790FC2">
        <w:t xml:space="preserve"> </w:t>
      </w:r>
      <w:proofErr w:type="spellStart"/>
      <w:r>
        <w:t>Nuktos</w:t>
      </w:r>
      <w:proofErr w:type="spellEnd"/>
      <w:r>
        <w:t>,</w:t>
      </w:r>
    </w:p>
    <w:p w14:paraId="134B6171" w14:textId="77777777" w:rsidR="00066CB3" w:rsidRDefault="00066CB3" w:rsidP="00066CB3">
      <w:pPr>
        <w:pStyle w:val="Geenafstand"/>
      </w:pPr>
      <w:proofErr w:type="spellStart"/>
      <w:r>
        <w:t>euchomenoon</w:t>
      </w:r>
      <w:proofErr w:type="spellEnd"/>
      <w:r>
        <w:t xml:space="preserve"> </w:t>
      </w:r>
      <w:proofErr w:type="spellStart"/>
      <w:r>
        <w:t>epakoesat</w:t>
      </w:r>
      <w:proofErr w:type="spellEnd"/>
      <w:r>
        <w:t>’</w:t>
      </w:r>
    </w:p>
    <w:p w14:paraId="4DE5F28F" w14:textId="77777777" w:rsidR="00066CB3" w:rsidRPr="00874FD4" w:rsidRDefault="00066CB3" w:rsidP="00066CB3">
      <w:pPr>
        <w:pStyle w:val="Geenafstand"/>
      </w:pPr>
      <w:proofErr w:type="spellStart"/>
      <w:r w:rsidRPr="00874FD4">
        <w:t>oeranioi</w:t>
      </w:r>
      <w:proofErr w:type="spellEnd"/>
      <w:r w:rsidRPr="00874FD4">
        <w:t xml:space="preserve"> </w:t>
      </w:r>
      <w:proofErr w:type="spellStart"/>
      <w:r w:rsidRPr="00874FD4">
        <w:t>chthoniai</w:t>
      </w:r>
      <w:proofErr w:type="spellEnd"/>
      <w:r w:rsidRPr="00874FD4">
        <w:t xml:space="preserve"> te</w:t>
      </w:r>
    </w:p>
    <w:p w14:paraId="09972EDF" w14:textId="77777777" w:rsidR="00066CB3" w:rsidRPr="00874FD4" w:rsidRDefault="00066CB3" w:rsidP="00066CB3">
      <w:pPr>
        <w:pStyle w:val="Geenafstand"/>
      </w:pPr>
      <w:proofErr w:type="spellStart"/>
      <w:r w:rsidRPr="00874FD4">
        <w:t>daimones</w:t>
      </w:r>
      <w:proofErr w:type="spellEnd"/>
      <w:r w:rsidRPr="00874FD4">
        <w:t xml:space="preserve"> o </w:t>
      </w:r>
      <w:proofErr w:type="spellStart"/>
      <w:r w:rsidRPr="00874FD4">
        <w:t>pandeimatoi</w:t>
      </w:r>
      <w:proofErr w:type="spellEnd"/>
      <w:r w:rsidRPr="00874FD4">
        <w:t>;</w:t>
      </w:r>
    </w:p>
    <w:p w14:paraId="07EDC91A" w14:textId="77777777" w:rsidR="00066CB3" w:rsidRPr="00874FD4" w:rsidRDefault="00066CB3" w:rsidP="00066CB3">
      <w:pPr>
        <w:pStyle w:val="Geenafstand"/>
      </w:pPr>
      <w:proofErr w:type="spellStart"/>
      <w:r w:rsidRPr="00874FD4">
        <w:t>pempet</w:t>
      </w:r>
      <w:proofErr w:type="spellEnd"/>
      <w:r w:rsidRPr="00874FD4">
        <w:t xml:space="preserve">’ </w:t>
      </w:r>
      <w:proofErr w:type="spellStart"/>
      <w:r w:rsidRPr="00874FD4">
        <w:t>ammin</w:t>
      </w:r>
      <w:proofErr w:type="spellEnd"/>
      <w:r w:rsidRPr="00874FD4">
        <w:t xml:space="preserve"> tan </w:t>
      </w:r>
      <w:proofErr w:type="spellStart"/>
      <w:r w:rsidRPr="00874FD4">
        <w:t>rh</w:t>
      </w:r>
      <w:r>
        <w:t>o</w:t>
      </w:r>
      <w:r w:rsidRPr="00874FD4">
        <w:t>dokolpon</w:t>
      </w:r>
      <w:proofErr w:type="spellEnd"/>
    </w:p>
    <w:p w14:paraId="4848A4BD" w14:textId="57B3B831" w:rsidR="00066CB3" w:rsidRPr="00066CB3" w:rsidRDefault="00066CB3" w:rsidP="00066CB3">
      <w:pPr>
        <w:pStyle w:val="Geenafstand"/>
      </w:pPr>
      <w:proofErr w:type="spellStart"/>
      <w:r w:rsidRPr="00066CB3">
        <w:lastRenderedPageBreak/>
        <w:t>Eunomian</w:t>
      </w:r>
      <w:proofErr w:type="spellEnd"/>
      <w:r w:rsidRPr="00066CB3">
        <w:t xml:space="preserve"> </w:t>
      </w:r>
      <w:proofErr w:type="spellStart"/>
      <w:r w:rsidRPr="00066CB3">
        <w:t>liparothronoes</w:t>
      </w:r>
      <w:proofErr w:type="spellEnd"/>
      <w:r w:rsidRPr="00066CB3">
        <w:t xml:space="preserve"> </w:t>
      </w:r>
      <w:proofErr w:type="spellStart"/>
      <w:r w:rsidRPr="00066CB3">
        <w:t>t’adelphas</w:t>
      </w:r>
      <w:proofErr w:type="spellEnd"/>
    </w:p>
    <w:p w14:paraId="25E4CCA4" w14:textId="77777777" w:rsidR="00066CB3" w:rsidRPr="00790FC2" w:rsidRDefault="00066CB3" w:rsidP="00066CB3">
      <w:pPr>
        <w:pStyle w:val="Geenafstand"/>
      </w:pPr>
      <w:proofErr w:type="spellStart"/>
      <w:r w:rsidRPr="00790FC2">
        <w:t>Dikan</w:t>
      </w:r>
      <w:proofErr w:type="spellEnd"/>
      <w:r w:rsidRPr="00790FC2">
        <w:t xml:space="preserve"> </w:t>
      </w:r>
      <w:proofErr w:type="spellStart"/>
      <w:r w:rsidRPr="00790FC2">
        <w:t>kai</w:t>
      </w:r>
      <w:proofErr w:type="spellEnd"/>
      <w:r w:rsidRPr="00790FC2">
        <w:t xml:space="preserve"> </w:t>
      </w:r>
      <w:proofErr w:type="spellStart"/>
      <w:r w:rsidRPr="00790FC2">
        <w:t>stephanèphron</w:t>
      </w:r>
      <w:proofErr w:type="spellEnd"/>
      <w:r w:rsidRPr="00790FC2">
        <w:t xml:space="preserve"> </w:t>
      </w:r>
      <w:proofErr w:type="spellStart"/>
      <w:r w:rsidRPr="00790FC2">
        <w:t>Eiranan</w:t>
      </w:r>
      <w:proofErr w:type="spellEnd"/>
      <w:r w:rsidRPr="00790FC2">
        <w:t>,</w:t>
      </w:r>
    </w:p>
    <w:p w14:paraId="558B6B38" w14:textId="77777777" w:rsidR="00066CB3" w:rsidRDefault="00066CB3" w:rsidP="00066CB3">
      <w:pPr>
        <w:pStyle w:val="Geenafstand"/>
      </w:pPr>
      <w:proofErr w:type="spellStart"/>
      <w:r>
        <w:t>polin</w:t>
      </w:r>
      <w:proofErr w:type="spellEnd"/>
      <w:r>
        <w:t xml:space="preserve"> te 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baruphphronoon</w:t>
      </w:r>
      <w:proofErr w:type="spellEnd"/>
    </w:p>
    <w:p w14:paraId="609D33A9" w14:textId="77777777" w:rsidR="00066CB3" w:rsidRPr="00790FC2" w:rsidRDefault="00066CB3" w:rsidP="00066CB3">
      <w:pPr>
        <w:pStyle w:val="Geenafstand"/>
      </w:pPr>
      <w:proofErr w:type="spellStart"/>
      <w:r>
        <w:t>lelathoite</w:t>
      </w:r>
      <w:proofErr w:type="spellEnd"/>
      <w:r>
        <w:t xml:space="preserve"> </w:t>
      </w:r>
      <w:proofErr w:type="spellStart"/>
      <w:r>
        <w:t>suntuchian</w:t>
      </w:r>
      <w:proofErr w:type="spellEnd"/>
      <w:r>
        <w:t>.</w:t>
      </w:r>
    </w:p>
    <w:p w14:paraId="7696EB42" w14:textId="77777777" w:rsidR="00066CB3" w:rsidRDefault="00066CB3" w:rsidP="00066CB3">
      <w:pPr>
        <w:pStyle w:val="Geenafstand"/>
      </w:pPr>
    </w:p>
    <w:p w14:paraId="5C7E9C3E" w14:textId="77777777" w:rsidR="00066CB3" w:rsidRDefault="00066CB3"/>
    <w:sectPr w:rsidR="0006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9315" w14:textId="77777777" w:rsidR="00066CB3" w:rsidRDefault="00066CB3" w:rsidP="00066CB3">
      <w:pPr>
        <w:spacing w:after="0" w:line="240" w:lineRule="auto"/>
      </w:pPr>
      <w:r>
        <w:separator/>
      </w:r>
    </w:p>
  </w:endnote>
  <w:endnote w:type="continuationSeparator" w:id="0">
    <w:p w14:paraId="4BE22558" w14:textId="77777777" w:rsidR="00066CB3" w:rsidRDefault="00066CB3" w:rsidP="0006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9575" w14:textId="77777777" w:rsidR="00066CB3" w:rsidRDefault="00066CB3" w:rsidP="00066CB3">
      <w:pPr>
        <w:spacing w:after="0" w:line="240" w:lineRule="auto"/>
      </w:pPr>
      <w:r>
        <w:separator/>
      </w:r>
    </w:p>
  </w:footnote>
  <w:footnote w:type="continuationSeparator" w:id="0">
    <w:p w14:paraId="62AF0909" w14:textId="77777777" w:rsidR="00066CB3" w:rsidRDefault="00066CB3" w:rsidP="00066CB3">
      <w:pPr>
        <w:spacing w:after="0" w:line="240" w:lineRule="auto"/>
      </w:pPr>
      <w:r>
        <w:continuationSeparator/>
      </w:r>
    </w:p>
  </w:footnote>
  <w:footnote w:id="1">
    <w:p w14:paraId="08CA0677" w14:textId="77777777" w:rsidR="00066CB3" w:rsidRDefault="00066CB3" w:rsidP="00066CB3">
      <w:pPr>
        <w:pStyle w:val="Voetnoottekst"/>
      </w:pPr>
      <w:r>
        <w:rPr>
          <w:rStyle w:val="Voetnootmarkering"/>
        </w:rPr>
        <w:footnoteRef/>
      </w:r>
      <w:r>
        <w:t xml:space="preserve"> Godin van het lot</w:t>
      </w:r>
    </w:p>
  </w:footnote>
  <w:footnote w:id="2">
    <w:p w14:paraId="4966B150" w14:textId="77777777" w:rsidR="00066CB3" w:rsidRDefault="00066CB3" w:rsidP="00066CB3">
      <w:pPr>
        <w:pStyle w:val="Voetnoottekst"/>
      </w:pPr>
      <w:r>
        <w:rPr>
          <w:rStyle w:val="Voetnootmarkering"/>
        </w:rPr>
        <w:footnoteRef/>
      </w:r>
      <w:r>
        <w:t xml:space="preserve"> Een van de </w:t>
      </w:r>
      <w:hyperlink r:id="rId1" w:history="1">
        <w:r w:rsidRPr="00626E51">
          <w:rPr>
            <w:rStyle w:val="Hyperlink"/>
          </w:rPr>
          <w:t>drie schikgodinnen</w:t>
        </w:r>
      </w:hyperlink>
    </w:p>
  </w:footnote>
  <w:footnote w:id="3">
    <w:p w14:paraId="03AD18BE" w14:textId="77777777" w:rsidR="00066CB3" w:rsidRDefault="00066CB3" w:rsidP="00066CB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26E51">
        <w:t>Een van de drie schikgodinnen</w:t>
      </w:r>
    </w:p>
  </w:footnote>
  <w:footnote w:id="4">
    <w:p w14:paraId="229AD9DD" w14:textId="77777777" w:rsidR="00066CB3" w:rsidRDefault="00066CB3" w:rsidP="00066CB3">
      <w:pPr>
        <w:pStyle w:val="Voetnoottekst"/>
      </w:pPr>
      <w:r>
        <w:rPr>
          <w:rStyle w:val="Voetnootmarkering"/>
        </w:rPr>
        <w:footnoteRef/>
      </w:r>
      <w:r>
        <w:t xml:space="preserve"> Godin van het goed bestuur en de orde</w:t>
      </w:r>
    </w:p>
  </w:footnote>
  <w:footnote w:id="5">
    <w:p w14:paraId="29A4A68A" w14:textId="77777777" w:rsidR="00066CB3" w:rsidRDefault="00066CB3" w:rsidP="00066CB3">
      <w:pPr>
        <w:pStyle w:val="Voetnoottekst"/>
      </w:pPr>
      <w:r>
        <w:rPr>
          <w:rStyle w:val="Voetnootmarkering"/>
        </w:rPr>
        <w:footnoteRef/>
      </w:r>
      <w:r>
        <w:t xml:space="preserve"> Godin van het recht</w:t>
      </w:r>
    </w:p>
  </w:footnote>
  <w:footnote w:id="6">
    <w:p w14:paraId="2C95B8E7" w14:textId="77777777" w:rsidR="00066CB3" w:rsidRDefault="00066CB3" w:rsidP="00066CB3">
      <w:pPr>
        <w:pStyle w:val="Voetnoottekst"/>
      </w:pPr>
      <w:r>
        <w:rPr>
          <w:rStyle w:val="Voetnootmarkering"/>
        </w:rPr>
        <w:footnoteRef/>
      </w:r>
      <w:r>
        <w:t xml:space="preserve"> Godin van de vrede. De laatste drie genoemde godinnen (</w:t>
      </w:r>
      <w:proofErr w:type="spellStart"/>
      <w:r>
        <w:t>Horai</w:t>
      </w:r>
      <w:proofErr w:type="spellEnd"/>
      <w:r>
        <w:t xml:space="preserve">) staan symbool </w:t>
      </w:r>
    </w:p>
    <w:p w14:paraId="06E33550" w14:textId="77777777" w:rsidR="00066CB3" w:rsidRDefault="00066CB3" w:rsidP="00066CB3">
      <w:pPr>
        <w:pStyle w:val="Voetnoottekst"/>
      </w:pPr>
      <w:r>
        <w:t>voor een ideale maatschappij.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B3"/>
    <w:rsid w:val="00066CB3"/>
    <w:rsid w:val="008716AD"/>
    <w:rsid w:val="008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9D4B"/>
  <w15:chartTrackingRefBased/>
  <w15:docId w15:val="{BBE95A5B-197E-4E14-BD30-689A9326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66CB3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66CB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66CB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66CB3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66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l.wikipedia.org/wiki/Schikgodinn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2023-12-22T14:27:00Z</dcterms:created>
  <dcterms:modified xsi:type="dcterms:W3CDTF">2023-12-22T14:32:00Z</dcterms:modified>
</cp:coreProperties>
</file>